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39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</w:pPr>
      <w:bookmarkStart w:id="0" w:name="_Toc2567"/>
      <w:bookmarkStart w:id="1" w:name="_Toc9513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caps/>
          <w:color w:val="000000" w:themeColor="text1"/>
          <w:spacing w:val="20"/>
          <w:kern w:val="0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2026年陶瓷艺术学院图形工作站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采购项目市场调查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函</w:t>
      </w:r>
      <w:bookmarkEnd w:id="0"/>
      <w:bookmarkEnd w:id="1"/>
    </w:p>
    <w:p w14:paraId="15440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bookmarkStart w:id="6" w:name="_GoBack"/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根据教学科研需要，需采购</w:t>
      </w:r>
      <w:r>
        <w:rPr>
          <w:rFonts w:hint="eastAsia"/>
          <w:sz w:val="28"/>
          <w:szCs w:val="28"/>
          <w:lang w:val="en-US" w:eastAsia="zh-CN"/>
        </w:rPr>
        <w:t>图形工作站1、图形工作站2等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设备，现就该项目向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。</w:t>
      </w:r>
    </w:p>
    <w:bookmarkEnd w:id="6"/>
    <w:p w14:paraId="08415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bookmarkStart w:id="2" w:name="_Toc15548"/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一、项目基本情况</w:t>
      </w:r>
      <w:bookmarkEnd w:id="2"/>
    </w:p>
    <w:p w14:paraId="54C8C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1.项目名称：</w:t>
      </w:r>
      <w:r>
        <w:rPr>
          <w:rFonts w:hint="eastAsia"/>
          <w:sz w:val="28"/>
          <w:szCs w:val="28"/>
          <w:lang w:val="en-US" w:eastAsia="zh-CN"/>
        </w:rPr>
        <w:t>2026年陶瓷艺术学院图形工作站采购项目</w:t>
      </w:r>
    </w:p>
    <w:p w14:paraId="2F068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江西陶瓷工艺美术职业技术学院</w:t>
      </w:r>
    </w:p>
    <w:p w14:paraId="366AE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3.项目概况：为满足陶瓷艺术学院三维造型设计、陶瓷文创AI设计、3D建模渲染、数字陶瓷作品创作等教学实训需求。</w:t>
      </w:r>
    </w:p>
    <w:p w14:paraId="1DBC7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设备适配数字陶瓷AIGC文创产品设计实训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支撑《3D设计技术基础-Rhino》《计算机三维辅助设计（3DMAX）》《数字陶瓷艺术（AI设计）》《AIGC陶瓷文创产品设计与制作》等课程教学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提升学生三维建模、数字渲染、AI文创创作实践能力。</w:t>
      </w:r>
    </w:p>
    <w:p w14:paraId="0CB64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）</w:t>
      </w:r>
    </w:p>
    <w:p w14:paraId="7669CBFC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6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三、报送文件要求</w:t>
      </w:r>
    </w:p>
    <w:p w14:paraId="3C7CE3D9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7CF6674F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1662C42C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813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资质证书（复印件）。</w:t>
      </w:r>
    </w:p>
    <w:p w14:paraId="6CC49DC7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600" w:lineRule="exact"/>
        <w:ind w:firstLine="640" w:firstLineChars="200"/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Hans"/>
        </w:rPr>
      </w:pPr>
      <w:bookmarkStart w:id="3" w:name="_Toc32731"/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Hans"/>
        </w:rPr>
        <w:t>、报送时间</w:t>
      </w:r>
      <w:bookmarkEnd w:id="3"/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调查函回函文件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请于20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时前，以</w:t>
      </w:r>
    </w:p>
    <w:p w14:paraId="2AFE4546">
      <w:pPr>
        <w:pStyle w:val="2"/>
        <w:bidi w:val="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4" w:name="_Toc21606"/>
      <w:bookmarkStart w:id="5" w:name="_Toc30509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-793115</wp:posOffset>
            </wp:positionH>
            <wp:positionV relativeFrom="paragraph">
              <wp:posOffset>-352425</wp:posOffset>
            </wp:positionV>
            <wp:extent cx="7188835" cy="10215245"/>
            <wp:effectExtent l="0" t="0" r="12065" b="14605"/>
            <wp:wrapSquare wrapText="bothSides"/>
            <wp:docPr id="1" name="图片 1" descr="ad4aef76c4e9c8ced541c719862e2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d4aef76c4e9c8ced541c719862e24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88835" cy="10215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D1713F">
      <w:pPr>
        <w:pStyle w:val="2"/>
        <w:bidi w:val="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关于2026年陶瓷艺术学院图形工作站采购项目市场调查函</w:t>
      </w:r>
      <w:bookmarkEnd w:id="4"/>
      <w:bookmarkEnd w:id="5"/>
    </w:p>
    <w:p w14:paraId="6F35E262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章）：陶瓷艺术学院</w:t>
      </w:r>
    </w:p>
    <w:p w14:paraId="13D0A30C"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调查函时间：2026年9月30日</w:t>
      </w:r>
    </w:p>
    <w:p w14:paraId="642D6C72">
      <w:pPr>
        <w:jc w:val="left"/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</w:t>
      </w: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Hans" w:bidi="ar-SA"/>
        </w:rPr>
        <w:t>联系人</w:t>
      </w: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  <w:t xml:space="preserve">：甘智远 </w:t>
      </w:r>
    </w:p>
    <w:p w14:paraId="09DF4B25">
      <w:pPr>
        <w:ind w:firstLine="4800" w:firstLineChars="1500"/>
        <w:jc w:val="left"/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Hans" w:bidi="ar-SA"/>
        </w:rPr>
      </w:pP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  <w:t>联系电话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：</w:t>
      </w: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  <w:t>13507988157</w:t>
      </w:r>
    </w:p>
    <w:p w14:paraId="48C9A845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联系人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刘畅橹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      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18507985655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</w:t>
      </w:r>
    </w:p>
    <w:tbl>
      <w:tblPr>
        <w:tblStyle w:val="12"/>
        <w:tblW w:w="9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400"/>
        <w:gridCol w:w="733"/>
        <w:gridCol w:w="400"/>
        <w:gridCol w:w="860"/>
        <w:gridCol w:w="741"/>
        <w:gridCol w:w="120"/>
        <w:gridCol w:w="2664"/>
        <w:gridCol w:w="1748"/>
      </w:tblGrid>
      <w:tr w14:paraId="0DF2C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4F7012C8">
            <w:pPr>
              <w:bidi w:val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设备（服务）</w:t>
            </w:r>
          </w:p>
          <w:p w14:paraId="12A6E3EA">
            <w:pPr>
              <w:bidi w:val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7666" w:type="dxa"/>
            <w:gridSpan w:val="8"/>
            <w:vAlign w:val="center"/>
          </w:tcPr>
          <w:p w14:paraId="1C472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2026年陶瓷艺术学院图形工作站采购项目</w:t>
            </w:r>
          </w:p>
        </w:tc>
      </w:tr>
      <w:tr w14:paraId="617F9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Merge w:val="restart"/>
            <w:vAlign w:val="center"/>
          </w:tcPr>
          <w:p w14:paraId="24F77B1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400" w:type="dxa"/>
            <w:vAlign w:val="center"/>
          </w:tcPr>
          <w:p w14:paraId="37F7A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33" w:type="dxa"/>
            <w:vAlign w:val="center"/>
          </w:tcPr>
          <w:p w14:paraId="0BF4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00" w:type="dxa"/>
            <w:vAlign w:val="center"/>
          </w:tcPr>
          <w:p w14:paraId="4CD8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60" w:type="dxa"/>
            <w:vAlign w:val="center"/>
          </w:tcPr>
          <w:p w14:paraId="67A6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861" w:type="dxa"/>
            <w:gridSpan w:val="2"/>
            <w:shd w:val="clear" w:color="auto" w:fill="auto"/>
            <w:vAlign w:val="center"/>
          </w:tcPr>
          <w:p w14:paraId="658B7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报价（单价）万元</w:t>
            </w:r>
          </w:p>
        </w:tc>
        <w:tc>
          <w:tcPr>
            <w:tcW w:w="4412" w:type="dxa"/>
            <w:gridSpan w:val="2"/>
            <w:vMerge w:val="restart"/>
            <w:vAlign w:val="center"/>
          </w:tcPr>
          <w:p w14:paraId="4E21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  <w:p w14:paraId="5723FECF">
            <w:pPr>
              <w:keepNext w:val="0"/>
              <w:keepLines w:val="0"/>
              <w:widowControl/>
              <w:suppressLineNumbers w:val="0"/>
              <w:tabs>
                <w:tab w:val="left" w:pos="284"/>
              </w:tabs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ab/>
            </w:r>
          </w:p>
          <w:p w14:paraId="6E69EA77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机型：专业图形工作站，品牌整机，非组装机，非兼容机。</w:t>
            </w:r>
          </w:p>
          <w:p w14:paraId="3108DE77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CPU：Intel第十四代酷睿i7-147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00K 处理器及以上，主频≥3.4 GHz，睿频≥5.6 GHz，核心数≥20，线程数≥28，缓存≥33 MB，TDP功耗≥125 W。</w:t>
            </w:r>
          </w:p>
          <w:p w14:paraId="5002194F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主板：Intel W680及以上芯片组，</w:t>
            </w:r>
            <w:r>
              <w:rPr>
                <w:rFonts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≥1个PCIe4.0×16插槽，≥1个PCIe4.0×4插槽，≥2个PCIe3.0×1插槽，≥2个硬盘扩展槽，≥2个M.2插槽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1D410004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内存：≥32 GB DDR5内存，提供4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个内存槽位，最大支持128GB内存扩展。</w:t>
            </w:r>
          </w:p>
          <w:p w14:paraId="1D28A1C8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硬盘：≥1 TB M.2 NVME SSD固态硬盘，至少支持2块3.5英寸机械硬盘扩展。</w:t>
            </w:r>
          </w:p>
          <w:p w14:paraId="3C1B7C25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显卡：不低于RTX5060独立显卡，显存容量≥8 GB。</w:t>
            </w:r>
          </w:p>
          <w:p w14:paraId="2AAF78E4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声卡：集成声卡，</w:t>
            </w:r>
            <w:r>
              <w:rPr>
                <w:rFonts w:ascii="仿宋" w:hAnsi="仿宋" w:eastAsia="仿宋"/>
                <w:sz w:val="24"/>
                <w:szCs w:val="28"/>
              </w:rPr>
              <w:t>提供不低于3个音频接口（其中前置1个二合一音频接口）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。</w:t>
            </w:r>
          </w:p>
          <w:p w14:paraId="77D39022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网卡：集成千兆以太网卡。</w:t>
            </w:r>
          </w:p>
          <w:p w14:paraId="005940A4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扩展槽：提供4</w:t>
            </w:r>
            <w:r>
              <w:rPr>
                <w:rFonts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个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以上PCIE槽位（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其中</w:t>
            </w:r>
            <w:r>
              <w:rPr>
                <w:rFonts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至少1个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为</w:t>
            </w:r>
            <w:r>
              <w:rPr>
                <w:rFonts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PCIe 4.0x16规格）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37C6894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键鼠：原厂同品牌防水键盘和抗菌鼠标，标配键盘开机功能。</w:t>
            </w:r>
          </w:p>
          <w:p w14:paraId="7C452878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接口：≥5个前置USB 3.2接口（其中至少1个USB Type-C接口），≥4个后置USB 3.2接口，2个DP接口 ，1个HDMI接口。</w:t>
            </w:r>
          </w:p>
          <w:p w14:paraId="6417E85C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电源：电源功率≥750 W，电源转化效率≥92%。</w:t>
            </w:r>
          </w:p>
          <w:p w14:paraId="4DCED7DE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安全特性：BIOS底层支持USB屏蔽技术，可实现仅识别USB键盘、鼠标，无法识别USB读取设备，有效防止数据泄露。</w:t>
            </w:r>
          </w:p>
          <w:p w14:paraId="145C5A29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机箱：塔式标准机箱，机箱体积≥27 L；</w:t>
            </w:r>
            <w:r>
              <w:rPr>
                <w:rFonts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可内置空气净化风扇且24小时甲醛去除率≥30%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；内嵌式把手设计，</w:t>
            </w:r>
            <w:r>
              <w:rPr>
                <w:rFonts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通过提拉试验且两倍重力下把手不脱落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D8D3652">
            <w:pPr>
              <w:pStyle w:val="14"/>
              <w:numPr>
                <w:ilvl w:val="0"/>
                <w:numId w:val="1"/>
              </w:numPr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显示器：≥27英寸显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示器，分辨率不低于3840×2160。</w:t>
            </w:r>
          </w:p>
          <w:p w14:paraId="3005EFF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16.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售后服务：原厂三年保修及上门服务</w:t>
            </w:r>
          </w:p>
        </w:tc>
      </w:tr>
      <w:tr w14:paraId="2ADBA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2179" w:type="dxa"/>
            <w:vMerge w:val="continue"/>
            <w:vAlign w:val="center"/>
          </w:tcPr>
          <w:p w14:paraId="0BD2618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</w:pPr>
          </w:p>
        </w:tc>
        <w:tc>
          <w:tcPr>
            <w:tcW w:w="400" w:type="dxa"/>
            <w:vAlign w:val="center"/>
          </w:tcPr>
          <w:p w14:paraId="2E59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33" w:type="dxa"/>
            <w:vAlign w:val="center"/>
          </w:tcPr>
          <w:p w14:paraId="7DDE7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图形工作站1</w:t>
            </w:r>
          </w:p>
        </w:tc>
        <w:tc>
          <w:tcPr>
            <w:tcW w:w="400" w:type="dxa"/>
            <w:vAlign w:val="center"/>
          </w:tcPr>
          <w:p w14:paraId="583D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60" w:type="dxa"/>
            <w:vAlign w:val="center"/>
          </w:tcPr>
          <w:p w14:paraId="59F2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861" w:type="dxa"/>
            <w:gridSpan w:val="2"/>
            <w:vAlign w:val="center"/>
          </w:tcPr>
          <w:p w14:paraId="1D8D3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412" w:type="dxa"/>
            <w:gridSpan w:val="2"/>
            <w:vMerge w:val="continue"/>
            <w:vAlign w:val="center"/>
          </w:tcPr>
          <w:p w14:paraId="268A0E4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 w14:paraId="26C08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2179" w:type="dxa"/>
            <w:vMerge w:val="continue"/>
            <w:vAlign w:val="center"/>
          </w:tcPr>
          <w:p w14:paraId="4BBD88B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0" w:type="dxa"/>
            <w:vAlign w:val="center"/>
          </w:tcPr>
          <w:p w14:paraId="6E0A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733" w:type="dxa"/>
            <w:vAlign w:val="center"/>
          </w:tcPr>
          <w:p w14:paraId="2778D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图形工作站2</w:t>
            </w:r>
          </w:p>
        </w:tc>
        <w:tc>
          <w:tcPr>
            <w:tcW w:w="400" w:type="dxa"/>
            <w:vAlign w:val="center"/>
          </w:tcPr>
          <w:p w14:paraId="216F2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60" w:type="dxa"/>
            <w:vAlign w:val="center"/>
          </w:tcPr>
          <w:p w14:paraId="73316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61" w:type="dxa"/>
            <w:gridSpan w:val="2"/>
            <w:vAlign w:val="center"/>
          </w:tcPr>
          <w:p w14:paraId="5052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412" w:type="dxa"/>
            <w:gridSpan w:val="2"/>
            <w:vAlign w:val="center"/>
          </w:tcPr>
          <w:p w14:paraId="39864BCF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机型：专业图形工作站，品牌整机，非组装机，非兼容机。</w:t>
            </w:r>
          </w:p>
          <w:p w14:paraId="70172993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CPU：Intel第十四代酷睿i7-147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00K 处理器及以上，主频≥3.4 GHz，睿频≥5.6 GHz，核心数≥20，线程数≥28，缓存≥33 MB，TDP功耗≥125 W。</w:t>
            </w:r>
          </w:p>
          <w:p w14:paraId="43A2E363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主板：Intel W680及以上芯片组，</w:t>
            </w:r>
            <w:r>
              <w:rPr>
                <w:rFonts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≥1个PCIe4.0×16插槽，≥1个PCIe4.0×4插槽，≥2个PCIe3.0×1插槽，≥2个硬盘扩展槽，≥2个M.2插槽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AFA37E3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内存：≥32 GB DDR5内存，提供4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个内存槽位，最大支持128GB内存扩展。</w:t>
            </w:r>
          </w:p>
          <w:p w14:paraId="4C3EE105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硬盘：≥1 TB M.2 NVME SSD固态硬盘，至少支持2块3.5英寸机械硬盘扩展。</w:t>
            </w:r>
          </w:p>
          <w:p w14:paraId="234B69B0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显卡：不低于RTX5080独立显卡，显存容量≥16 GB。</w:t>
            </w:r>
          </w:p>
          <w:p w14:paraId="1F225BDB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声卡：集成声卡，</w:t>
            </w:r>
            <w:r>
              <w:rPr>
                <w:rFonts w:ascii="仿宋" w:hAnsi="仿宋" w:eastAsia="仿宋"/>
                <w:sz w:val="24"/>
                <w:szCs w:val="28"/>
              </w:rPr>
              <w:t>提供不低于3个音频接口（其中前置1个二合一音频接口）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。</w:t>
            </w:r>
          </w:p>
          <w:p w14:paraId="042AAF03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网卡：集成千兆以太网卡。</w:t>
            </w:r>
          </w:p>
          <w:p w14:paraId="7488C062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扩展槽：提供4</w:t>
            </w:r>
            <w:r>
              <w:rPr>
                <w:rFonts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个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以上PCIE槽位（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其中</w:t>
            </w:r>
            <w:r>
              <w:rPr>
                <w:rFonts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至少1个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为</w:t>
            </w:r>
            <w:r>
              <w:rPr>
                <w:rFonts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PCIe 4.0x16规格）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3D495594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键鼠：原厂同品牌防水键盘和抗菌鼠标，标配键盘开机功能。</w:t>
            </w:r>
          </w:p>
          <w:p w14:paraId="4164F0D9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接口：≥5个前置USB 3.2接口（其中至少1个USB Type-C接口），≥4个后置USB 3.2接口，2个DP接口 ，1个HDMI接口。</w:t>
            </w:r>
          </w:p>
          <w:p w14:paraId="587885C1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电源：电源功率≥750 W，电源转化效率≥92%。</w:t>
            </w:r>
          </w:p>
          <w:p w14:paraId="22B01D8C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安全特性：BIOS底层支持USB屏蔽技术，可实现仅识别USB键盘、鼠标，无法识别USB读取设备，有效防止数据泄露。</w:t>
            </w:r>
          </w:p>
          <w:p w14:paraId="596A54EE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机箱：塔式标准机箱，机箱体积≥27 L；</w:t>
            </w:r>
            <w:r>
              <w:rPr>
                <w:rFonts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可内置空气净化风扇且24小时甲醛去除率≥30%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；内嵌式把手设计，</w:t>
            </w:r>
            <w:r>
              <w:rPr>
                <w:rFonts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通过提拉试验且两倍重力下把手不脱落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F491CD4">
            <w:pPr>
              <w:pStyle w:val="14"/>
              <w:numPr>
                <w:ilvl w:val="0"/>
                <w:numId w:val="2"/>
              </w:numPr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显示器：≥27英寸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显示器，分辨率不低于3840×2160。</w:t>
            </w:r>
          </w:p>
          <w:p w14:paraId="51E7BD3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16.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售后服务：原厂三年保修及上门服务</w:t>
            </w:r>
          </w:p>
        </w:tc>
      </w:tr>
      <w:tr w14:paraId="08392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7666" w:type="dxa"/>
          <w:trHeight w:val="372" w:hRule="atLeast"/>
          <w:jc w:val="center"/>
        </w:trPr>
        <w:tc>
          <w:tcPr>
            <w:tcW w:w="2179" w:type="dxa"/>
            <w:vMerge w:val="continue"/>
            <w:vAlign w:val="center"/>
          </w:tcPr>
          <w:p w14:paraId="5F1714C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 w14:paraId="2F4C2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7666" w:type="dxa"/>
          <w:trHeight w:val="312" w:hRule="atLeast"/>
          <w:jc w:val="center"/>
        </w:trPr>
        <w:tc>
          <w:tcPr>
            <w:tcW w:w="2179" w:type="dxa"/>
            <w:vMerge w:val="continue"/>
            <w:vAlign w:val="center"/>
          </w:tcPr>
          <w:p w14:paraId="066C1DB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 w14:paraId="4BA65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63FD75B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6F92278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7666" w:type="dxa"/>
            <w:gridSpan w:val="8"/>
            <w:vAlign w:val="bottom"/>
          </w:tcPr>
          <w:p w14:paraId="14BD921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联系人姓名及联系方式：</w:t>
            </w:r>
          </w:p>
        </w:tc>
      </w:tr>
      <w:tr w14:paraId="07829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0D201A2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响应情况（在对应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✔）</w:t>
            </w:r>
          </w:p>
        </w:tc>
        <w:tc>
          <w:tcPr>
            <w:tcW w:w="7666" w:type="dxa"/>
            <w:gridSpan w:val="8"/>
            <w:vAlign w:val="center"/>
          </w:tcPr>
          <w:p w14:paraId="641BEE0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完全响应，响应的品牌：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型号规格：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</w:p>
          <w:p w14:paraId="23C7575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不能完全响应，不能完全响应的有哪些？具体以附件形式说明。</w:t>
            </w:r>
          </w:p>
        </w:tc>
      </w:tr>
      <w:tr w14:paraId="1FF66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7F67B52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7666" w:type="dxa"/>
            <w:gridSpan w:val="8"/>
            <w:vAlign w:val="center"/>
          </w:tcPr>
          <w:p w14:paraId="2E61E4A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2AE14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4D1DC91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3134" w:type="dxa"/>
            <w:gridSpan w:val="5"/>
            <w:vAlign w:val="center"/>
          </w:tcPr>
          <w:p w14:paraId="5C14442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2784" w:type="dxa"/>
            <w:gridSpan w:val="2"/>
            <w:vAlign w:val="center"/>
          </w:tcPr>
          <w:p w14:paraId="1FAF581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1748" w:type="dxa"/>
            <w:vAlign w:val="center"/>
          </w:tcPr>
          <w:p w14:paraId="6D22EFF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02323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</w:tcPr>
          <w:p w14:paraId="7C30186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7666" w:type="dxa"/>
            <w:gridSpan w:val="8"/>
          </w:tcPr>
          <w:p w14:paraId="2AD3F3F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64A2E901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8E66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FBE765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FBE765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6F44A">
    <w:pPr>
      <w:pStyle w:val="5"/>
      <w:rPr>
        <w:rFonts w:hint="default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495EA7"/>
    <w:multiLevelType w:val="multilevel"/>
    <w:tmpl w:val="11495EA7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7ED15BB1"/>
    <w:multiLevelType w:val="multilevel"/>
    <w:tmpl w:val="7ED15BB1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07382"/>
    <w:rsid w:val="0C633590"/>
    <w:rsid w:val="12E6244B"/>
    <w:rsid w:val="14A34882"/>
    <w:rsid w:val="1A5537D2"/>
    <w:rsid w:val="2A1F4553"/>
    <w:rsid w:val="325C59B1"/>
    <w:rsid w:val="42955CA5"/>
    <w:rsid w:val="45E702E2"/>
    <w:rsid w:val="614D4E1D"/>
    <w:rsid w:val="7BBD4B7F"/>
    <w:rsid w:val="7EF60097"/>
    <w:rsid w:val="7F31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character" w:default="1" w:styleId="13">
    <w:name w:val="Default Paragraph Font"/>
    <w:semiHidden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7"/>
    <w:next w:val="1"/>
    <w:qFormat/>
    <w:uiPriority w:val="39"/>
    <w:pPr>
      <w:spacing w:before="360"/>
      <w:jc w:val="left"/>
    </w:pPr>
    <w:rPr>
      <w:rFonts w:ascii="Cambria" w:hAnsi="Cambria" w:eastAsia="宋体" w:cs="Times New Roman"/>
      <w:b/>
      <w:bCs/>
      <w:caps/>
      <w:sz w:val="24"/>
    </w:rPr>
  </w:style>
  <w:style w:type="paragraph" w:styleId="7">
    <w:name w:val="index 1"/>
    <w:basedOn w:val="1"/>
    <w:next w:val="1"/>
    <w:qFormat/>
    <w:uiPriority w:val="0"/>
    <w:pPr>
      <w:outlineLvl w:val="1"/>
    </w:pPr>
    <w:rPr>
      <w:rFonts w:ascii="Times New Roman" w:hAnsi="Times New Roman"/>
      <w:color w:val="000000"/>
    </w:rPr>
  </w:style>
  <w:style w:type="paragraph" w:styleId="8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3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1802</Words>
  <Characters>2158</Characters>
  <Lines>0</Lines>
  <Paragraphs>0</Paragraphs>
  <TotalTime>0</TotalTime>
  <ScaleCrop>false</ScaleCrop>
  <LinksUpToDate>false</LinksUpToDate>
  <CharactersWithSpaces>2264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2026-09-30T02:11:00Z</dcterms:created>
  <dc:creator>Administrator</dc:creator>
  <cp:lastModifiedBy>任鑫</cp:lastModifiedBy>
  <cp:lastPrinted>2026-09-30T08:05:00Z</cp:lastPrinted>
  <dcterms:modified xsi:type="dcterms:W3CDTF">2026-09-30T08:56:47Z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eyJoZGlkIjoiYjk0MGE2OTU4OTRiN2U2MWI1YzQzZDY2YTMyNWQzYzEiLCJ1c2VySWQiOiIxODE4MDMwNjUyIn0=</vt:lpwstr>
  </property>
  <property fmtid="{D5CDD505-2E9C-101B-9397-08002B2CF9AE}" pid="4" name="ICV">
    <vt:lpwstr>2AF288CEFC94455D8E78441AB519A65D_13</vt:lpwstr>
  </property>
</Properties>
</file>